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Vocabulario: Hoteles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dependiente / la dependienta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mozo / el maletero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hotel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parador (lujoso)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pensión (incluye el desayuno)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albergue (para jóvenes)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estancia en el hotel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“Dígame”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¿Sería posible…? ¿Le importaría…?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quejarse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llave (o una tarjeta de seguridad)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aeropuerto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vuelo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volar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avión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despegar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aterrizar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billete de ida y vuelta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tarjeta de embarque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embarcar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